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F" w:rsidRPr="00035773" w:rsidRDefault="00AE433F" w:rsidP="00AF134C">
      <w:pPr>
        <w:ind w:left="142" w:right="283"/>
        <w:jc w:val="center"/>
        <w:rPr>
          <w:b/>
          <w:color w:val="FFFFFF" w:themeColor="background1"/>
        </w:rPr>
      </w:pPr>
    </w:p>
    <w:p w:rsidR="003C6233" w:rsidRDefault="00AE433F" w:rsidP="00E6572C">
      <w:pPr>
        <w:ind w:left="142" w:right="283"/>
        <w:jc w:val="both"/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</w:pPr>
      <w:r w:rsidRPr="00035773">
        <w:rPr>
          <w:b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182880</wp:posOffset>
            </wp:positionV>
            <wp:extent cx="3108960" cy="7202170"/>
            <wp:effectExtent l="114300" t="114300" r="110490" b="1511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202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3518">
        <w:rPr>
          <w:b/>
          <w:color w:val="FFFFFF" w:themeColor="background1"/>
        </w:rPr>
        <w:tab/>
      </w:r>
      <w:r w:rsidR="00783518" w:rsidRPr="00783518"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>Пре</w:t>
      </w:r>
      <w:r w:rsidR="00783518"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>кращение опеки происходит при достижении ребенком возраста 14 лет. При этом опека автоматически трансформируется в попечительство.</w:t>
      </w:r>
      <w:r w:rsidR="00E6572C"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 xml:space="preserve"> Попечительство прекращается при достижении ребенком совершеннолетия (возраста 18 лет).</w:t>
      </w:r>
    </w:p>
    <w:p w:rsidR="00E6572C" w:rsidRDefault="00E6572C" w:rsidP="00E6572C">
      <w:pPr>
        <w:ind w:left="142" w:right="283"/>
        <w:jc w:val="both"/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ab/>
        <w:t>В некоторых случаях попечительство прекращается в связи с эмансипацией.</w:t>
      </w:r>
    </w:p>
    <w:p w:rsidR="00DA110E" w:rsidRDefault="00E6572C" w:rsidP="00E6572C">
      <w:pPr>
        <w:ind w:left="142" w:right="283"/>
        <w:jc w:val="both"/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ab/>
        <w:t>Эмансипация – это</w:t>
      </w:r>
      <w:r w:rsidR="00DA110E">
        <w:rPr>
          <w:rFonts w:asciiTheme="majorHAnsi" w:hAnsiTheme="majorHAnsi"/>
          <w:b/>
          <w:i/>
          <w:color w:val="1F4E79" w:themeColor="accent1" w:themeShade="80"/>
          <w:sz w:val="24"/>
          <w:szCs w:val="24"/>
        </w:rPr>
        <w:t xml:space="preserve"> объявление несовершеннолетнего полностью дееспособным (эмансипация) производится по решению органа опеки и попечительства – с согласия обоих родителей, усыновителей или попечителя либо при отсутствии такого согласия – по решению суда.</w:t>
      </w:r>
    </w:p>
    <w:p w:rsidR="00E6572C" w:rsidRPr="00C014A2" w:rsidRDefault="00DA110E" w:rsidP="00DA110E">
      <w:pPr>
        <w:ind w:left="142" w:right="283" w:firstLine="566"/>
        <w:jc w:val="both"/>
        <w:rPr>
          <w:rFonts w:asciiTheme="majorHAnsi" w:hAnsiTheme="majorHAnsi"/>
          <w:b/>
          <w:i/>
          <w:color w:val="7030A0"/>
          <w:sz w:val="24"/>
          <w:szCs w:val="24"/>
        </w:rPr>
      </w:pPr>
      <w:r w:rsidRPr="00C014A2">
        <w:rPr>
          <w:rFonts w:asciiTheme="majorHAnsi" w:hAnsiTheme="majorHAnsi"/>
          <w:b/>
          <w:i/>
          <w:color w:val="7030A0"/>
          <w:sz w:val="24"/>
          <w:szCs w:val="24"/>
        </w:rPr>
        <w:t>Н</w:t>
      </w:r>
      <w:r w:rsidR="00E6572C" w:rsidRPr="00C014A2">
        <w:rPr>
          <w:rFonts w:asciiTheme="majorHAnsi" w:hAnsiTheme="majorHAnsi"/>
          <w:b/>
          <w:i/>
          <w:color w:val="7030A0"/>
          <w:sz w:val="24"/>
          <w:szCs w:val="24"/>
        </w:rPr>
        <w:t xml:space="preserve">есовершеннолетний, достигший возраста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</w:t>
      </w:r>
    </w:p>
    <w:p w:rsidR="00777AFC" w:rsidRDefault="00777AFC" w:rsidP="00AF134C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DA110E" w:rsidRPr="00035773" w:rsidRDefault="00DA110E" w:rsidP="00AF134C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777AFC" w:rsidRPr="00035773" w:rsidRDefault="00777AFC" w:rsidP="00AF134C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777AFC" w:rsidRPr="00035773" w:rsidRDefault="00777AFC" w:rsidP="00AF134C">
      <w:pPr>
        <w:ind w:left="142" w:right="283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</w:pPr>
      <w:bookmarkStart w:id="0" w:name="_GoBack"/>
      <w:bookmarkEnd w:id="0"/>
      <w:r w:rsidRPr="00035773">
        <w:rPr>
          <w:b/>
          <w:noProof/>
          <w:color w:val="FFFFFF" w:themeColor="background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3616597</wp:posOffset>
            </wp:positionH>
            <wp:positionV relativeFrom="page">
              <wp:posOffset>182880</wp:posOffset>
            </wp:positionV>
            <wp:extent cx="3104561" cy="7183102"/>
            <wp:effectExtent l="114300" t="114300" r="114935" b="15176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61" cy="71831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035773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За консультацией обращаться:</w:t>
      </w:r>
    </w:p>
    <w:p w:rsidR="00783518" w:rsidRDefault="00951765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г. Благовещенск</w:t>
      </w:r>
      <w:r w:rsidR="00783518"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,</w:t>
      </w:r>
    </w:p>
    <w:p w:rsidR="00783518" w:rsidRDefault="00951765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 xml:space="preserve"> ул. Седова, д.96, </w:t>
      </w:r>
      <w:proofErr w:type="spellStart"/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каб</w:t>
      </w:r>
      <w:proofErr w:type="spellEnd"/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. 11</w:t>
      </w: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 xml:space="preserve">тел.: </w:t>
      </w:r>
      <w:r w:rsidR="00951765"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8(34766</w:t>
      </w:r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 xml:space="preserve">) </w:t>
      </w:r>
      <w:r w:rsidR="00951765"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2-21-57</w:t>
      </w:r>
    </w:p>
    <w:p w:rsidR="00783518" w:rsidRDefault="00783518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  <w:r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  <w:t>электронный адрес:</w:t>
      </w:r>
    </w:p>
    <w:p w:rsidR="00783518" w:rsidRPr="00951765" w:rsidRDefault="00951765" w:rsidP="00783518">
      <w:pPr>
        <w:spacing w:line="240" w:lineRule="auto"/>
        <w:ind w:left="142" w:right="283"/>
        <w:jc w:val="center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  <w:hyperlink r:id="rId6" w:history="1">
        <w:r w:rsidRPr="004A069A">
          <w:rPr>
            <w:rStyle w:val="a3"/>
            <w:rFonts w:asciiTheme="majorHAnsi" w:hAnsiTheme="majorHAnsi" w:cs="Cambria"/>
            <w:b/>
            <w:i/>
            <w:sz w:val="24"/>
            <w:szCs w:val="24"/>
            <w:lang w:val="en-US"/>
          </w:rPr>
          <w:t>opeka</w:t>
        </w:r>
        <w:r w:rsidRPr="004A069A">
          <w:rPr>
            <w:rStyle w:val="a3"/>
            <w:rFonts w:asciiTheme="majorHAnsi" w:hAnsiTheme="majorHAnsi" w:cs="Cambria"/>
            <w:b/>
            <w:i/>
            <w:sz w:val="24"/>
            <w:szCs w:val="24"/>
          </w:rPr>
          <w:t>_blagov@</w:t>
        </w:r>
        <w:r w:rsidRPr="004A069A">
          <w:rPr>
            <w:rStyle w:val="a3"/>
            <w:rFonts w:asciiTheme="majorHAnsi" w:hAnsiTheme="majorHAnsi" w:cs="Cambria"/>
            <w:b/>
            <w:i/>
            <w:sz w:val="24"/>
            <w:szCs w:val="24"/>
            <w:lang w:val="en-US"/>
          </w:rPr>
          <w:t>mail</w:t>
        </w:r>
        <w:r w:rsidRPr="004A069A">
          <w:rPr>
            <w:rStyle w:val="a3"/>
            <w:rFonts w:asciiTheme="majorHAnsi" w:hAnsiTheme="majorHAnsi" w:cs="Cambria"/>
            <w:b/>
            <w:i/>
            <w:sz w:val="24"/>
            <w:szCs w:val="24"/>
          </w:rPr>
          <w:t>.</w:t>
        </w:r>
        <w:r w:rsidRPr="004A069A">
          <w:rPr>
            <w:rStyle w:val="a3"/>
            <w:rFonts w:asciiTheme="majorHAnsi" w:hAnsiTheme="majorHAnsi" w:cs="Cambria"/>
            <w:b/>
            <w:i/>
            <w:sz w:val="24"/>
            <w:szCs w:val="24"/>
            <w:lang w:val="en-US"/>
          </w:rPr>
          <w:t>ru</w:t>
        </w:r>
      </w:hyperlink>
    </w:p>
    <w:p w:rsidR="00194836" w:rsidRDefault="00194836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194836" w:rsidRDefault="00194836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194836" w:rsidRDefault="00194836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194836" w:rsidRPr="00A4623F" w:rsidRDefault="00194836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BFBFBF" w:themeColor="background1" w:themeShade="BF"/>
          <w:sz w:val="24"/>
          <w:szCs w:val="24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Cambria"/>
          <w:b/>
          <w:i/>
          <w:color w:val="000000" w:themeColor="text1"/>
          <w:sz w:val="24"/>
          <w:szCs w:val="24"/>
        </w:rPr>
      </w:pPr>
    </w:p>
    <w:p w:rsidR="00AF134C" w:rsidRDefault="00AF134C" w:rsidP="00AF134C">
      <w:pPr>
        <w:spacing w:line="240" w:lineRule="auto"/>
        <w:ind w:left="142" w:right="283" w:firstLine="566"/>
        <w:jc w:val="both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AF134C" w:rsidRDefault="00AF134C" w:rsidP="00AF134C">
      <w:pPr>
        <w:spacing w:line="240" w:lineRule="auto"/>
        <w:ind w:left="142" w:right="283" w:firstLine="566"/>
        <w:jc w:val="both"/>
        <w:rPr>
          <w:rFonts w:asciiTheme="majorHAnsi" w:hAnsiTheme="majorHAnsi" w:cs="Cambria"/>
          <w:b/>
          <w:i/>
          <w:color w:val="1F4E79" w:themeColor="accent1" w:themeShade="80"/>
          <w:sz w:val="24"/>
          <w:szCs w:val="24"/>
        </w:rPr>
      </w:pPr>
    </w:p>
    <w:p w:rsidR="00777AFC" w:rsidRDefault="00777AFC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</w:pPr>
    </w:p>
    <w:p w:rsidR="00951765" w:rsidRDefault="00951765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  <w:lang w:val="en-US"/>
        </w:rPr>
      </w:pPr>
    </w:p>
    <w:p w:rsidR="00951765" w:rsidRDefault="00951765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  <w:lang w:val="en-US"/>
        </w:rPr>
      </w:pPr>
    </w:p>
    <w:p w:rsidR="00951765" w:rsidRDefault="00951765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  <w:lang w:val="en-US"/>
        </w:rPr>
      </w:pPr>
    </w:p>
    <w:p w:rsidR="00194836" w:rsidRDefault="00194836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</w:pPr>
      <w:r w:rsidRPr="00035773">
        <w:rPr>
          <w:b/>
          <w:noProof/>
          <w:color w:val="FFFFFF" w:themeColor="background1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7221946</wp:posOffset>
            </wp:positionH>
            <wp:positionV relativeFrom="margin">
              <wp:posOffset>182880</wp:posOffset>
            </wp:positionV>
            <wp:extent cx="3108055" cy="7182485"/>
            <wp:effectExtent l="114300" t="114300" r="111760" b="15176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59" cy="71949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6233" w:rsidRPr="00035773" w:rsidRDefault="003C6233" w:rsidP="00951765">
      <w:pPr>
        <w:ind w:left="142" w:right="283"/>
        <w:jc w:val="center"/>
        <w:rPr>
          <w:b/>
          <w:color w:val="FFFFFF" w:themeColor="background1"/>
        </w:rPr>
      </w:pPr>
      <w:r w:rsidRPr="00035773">
        <w:rPr>
          <w:b/>
          <w:color w:val="FFFFFF" w:themeColor="background1"/>
        </w:rPr>
        <w:t xml:space="preserve">Отдел опеки и попечительства </w:t>
      </w:r>
      <w:r w:rsidR="00951765">
        <w:rPr>
          <w:b/>
          <w:color w:val="FFFFFF" w:themeColor="background1"/>
        </w:rPr>
        <w:t>А</w:t>
      </w:r>
      <w:r w:rsidRPr="00035773">
        <w:rPr>
          <w:b/>
          <w:color w:val="FFFFFF" w:themeColor="background1"/>
        </w:rPr>
        <w:t xml:space="preserve">дминистрации </w:t>
      </w:r>
      <w:r w:rsidR="00951765">
        <w:rPr>
          <w:b/>
          <w:color w:val="FFFFFF" w:themeColor="background1"/>
        </w:rPr>
        <w:t>Муниципального района Благовещенский район                         Республики Башкортостан</w:t>
      </w:r>
    </w:p>
    <w:p w:rsidR="003C6233" w:rsidRPr="00035773" w:rsidRDefault="003C6233" w:rsidP="003C6233">
      <w:pPr>
        <w:ind w:left="142" w:right="283"/>
        <w:jc w:val="center"/>
        <w:rPr>
          <w:b/>
          <w:color w:val="FFFFFF" w:themeColor="background1"/>
        </w:rPr>
      </w:pPr>
    </w:p>
    <w:p w:rsidR="003C6233" w:rsidRPr="00035773" w:rsidRDefault="003C6233" w:rsidP="003C6233">
      <w:pPr>
        <w:ind w:left="142" w:right="283"/>
        <w:jc w:val="center"/>
        <w:rPr>
          <w:b/>
          <w:color w:val="FFFFFF" w:themeColor="background1"/>
        </w:rPr>
      </w:pPr>
    </w:p>
    <w:p w:rsidR="003C6233" w:rsidRPr="00035773" w:rsidRDefault="003C6233" w:rsidP="003C6233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  <w:r w:rsidRPr="00035773"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  <w:t>ОПЕКА</w:t>
      </w:r>
      <w:r w:rsidRPr="00035773">
        <w:rPr>
          <w:rFonts w:ascii="Chiller" w:hAnsi="Chiller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 w:rsidRPr="00035773"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  <w:t>И</w:t>
      </w:r>
      <w:r w:rsidRPr="00035773">
        <w:rPr>
          <w:rFonts w:ascii="Chiller" w:hAnsi="Chiller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 w:rsidRPr="00035773"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  <w:t>ПОПЕЧИТЕЛЬСТВО</w:t>
      </w:r>
    </w:p>
    <w:p w:rsidR="003C6233" w:rsidRPr="00035773" w:rsidRDefault="003C6233" w:rsidP="003C6233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3C6233" w:rsidRPr="00035773" w:rsidRDefault="003C6233" w:rsidP="003C6233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  <w:r w:rsidRPr="00035773">
        <w:rPr>
          <w:rFonts w:ascii="Cambria" w:hAnsi="Cambria" w:cs="Cambria"/>
          <w:b/>
          <w:i/>
          <w:noProof/>
          <w:color w:val="5B9BD5" w:themeColor="accent1"/>
          <w:sz w:val="32"/>
          <w:szCs w:val="32"/>
          <w:lang w:eastAsia="ru-RU"/>
        </w:rPr>
        <w:drawing>
          <wp:inline distT="0" distB="0" distL="0" distR="0">
            <wp:extent cx="2228850" cy="2098765"/>
            <wp:effectExtent l="76200" t="76200" r="76200" b="9874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87" cy="211311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C6233" w:rsidRPr="00035773" w:rsidRDefault="003C6233" w:rsidP="003C6233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3C6233" w:rsidRPr="00035773" w:rsidRDefault="003C6233" w:rsidP="003C6233">
      <w:pPr>
        <w:ind w:left="142" w:right="283"/>
        <w:jc w:val="center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3C6233" w:rsidRPr="00035773" w:rsidRDefault="003C6233" w:rsidP="003C6233">
      <w:pPr>
        <w:ind w:left="142" w:right="283"/>
        <w:rPr>
          <w:rFonts w:ascii="Cambria" w:hAnsi="Cambria" w:cs="Cambria"/>
          <w:b/>
          <w:i/>
          <w:color w:val="1F4E79" w:themeColor="accent1" w:themeShade="80"/>
          <w:sz w:val="32"/>
          <w:szCs w:val="32"/>
        </w:rPr>
      </w:pPr>
    </w:p>
    <w:p w:rsidR="003C6233" w:rsidRPr="00035773" w:rsidRDefault="003C6233" w:rsidP="003C6233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</w:pPr>
      <w:r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  <w:t>г</w:t>
      </w:r>
      <w:r w:rsidR="00951765"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  <w:t xml:space="preserve">. Благовещенск, 2019 </w:t>
      </w:r>
      <w:r w:rsidRPr="00035773"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  <w:t xml:space="preserve"> год</w:t>
      </w:r>
    </w:p>
    <w:p w:rsidR="00194836" w:rsidRDefault="00194836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</w:pPr>
    </w:p>
    <w:p w:rsidR="00194836" w:rsidRDefault="00C014A2" w:rsidP="00AF134C">
      <w:pPr>
        <w:ind w:left="142" w:right="283"/>
        <w:jc w:val="center"/>
        <w:rPr>
          <w:rFonts w:asciiTheme="majorHAnsi" w:hAnsiTheme="majorHAnsi" w:cs="Cambria"/>
          <w:b/>
          <w:i/>
          <w:color w:val="FFFFFF" w:themeColor="background1"/>
          <w:sz w:val="24"/>
          <w:szCs w:val="24"/>
        </w:rPr>
      </w:pPr>
      <w:r>
        <w:rPr>
          <w:rFonts w:asciiTheme="majorHAnsi" w:hAnsiTheme="majorHAnsi" w:cs="Cambria"/>
          <w:b/>
          <w:i/>
          <w:noProof/>
          <w:color w:val="1F4E79" w:themeColor="accent1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174171</wp:posOffset>
            </wp:positionV>
            <wp:extent cx="10353131" cy="7191949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oboev.Ru_zheltoe_pole_sinee_neb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131" cy="719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34C" w:rsidRPr="00C201D8" w:rsidRDefault="00AF134C" w:rsidP="00AF134C">
      <w:pPr>
        <w:spacing w:line="240" w:lineRule="auto"/>
        <w:ind w:left="142" w:right="283" w:firstLine="566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Самая распространенная форма устройства ребенка на воспитание в семью остается опека и попечительство. Опека устанавливается над детьми, не достигшими 14 лет, а попечительство над несовершеннолетними от 14 до 18 лет.</w:t>
      </w:r>
    </w:p>
    <w:p w:rsidR="00194836" w:rsidRPr="00C201D8" w:rsidRDefault="00AF134C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ab/>
        <w:t>В силу того, что опека и попечительство устанавливаются над детьми разных возрастов, опекун, в отличие от попечителя, имеет право и обязан совершать от имени подопечного сделки, за исключением тех, что должны быть совершенны только лично и нести имущественную ответственность за вред, причиненный подопечным</w:t>
      </w:r>
    </w:p>
    <w:p w:rsidR="00AF134C" w:rsidRPr="00C201D8" w:rsidRDefault="00AF134C" w:rsidP="00194836">
      <w:pPr>
        <w:spacing w:line="240" w:lineRule="auto"/>
        <w:ind w:left="142" w:right="283" w:firstLine="566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Попечитель же, в отличие от опекуна, имеет права и обязан давать согласие на совершение подопечным сделок. Кроме того есть еще несколько отличий правового характера, зафиксированных в Гражданском Кодексе РФ.</w:t>
      </w:r>
    </w:p>
    <w:p w:rsidR="00C201D8" w:rsidRDefault="00AF134C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ab/>
        <w:t>Опекунами (попечителями) детей могут назначаться только совершеннолетние дееспособные лица.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</w:t>
      </w:r>
    </w:p>
    <w:p w:rsidR="00C201D8" w:rsidRDefault="00C201D8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C201D8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C201D8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C201D8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C201D8" w:rsidP="00AF134C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AF134C" w:rsidP="00C201D8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 xml:space="preserve"> отношения между опекуном (попечителем) и ребенком, отношение к ребенку членов семьи опекуна (попечителя), а также желание самого ребенка.</w:t>
      </w:r>
    </w:p>
    <w:p w:rsidR="00194836" w:rsidRPr="00C201D8" w:rsidRDefault="00194836" w:rsidP="00C201D8">
      <w:pPr>
        <w:spacing w:line="240" w:lineRule="auto"/>
        <w:ind w:left="142" w:right="283" w:firstLine="566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Не могут быть назначены опекунами (попечителями) лица, лишенные родительских прав,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которые по состояние здоровья не могут осуществлять, обязанности по воспитанию ребенка.</w:t>
      </w:r>
    </w:p>
    <w:p w:rsidR="00194836" w:rsidRPr="00C201D8" w:rsidRDefault="00194836" w:rsidP="00194836">
      <w:pPr>
        <w:spacing w:line="240" w:lineRule="auto"/>
        <w:ind w:left="142" w:right="283" w:firstLine="566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На содержание детей, находящихся под опекой (попечительством), установлена выплата денежных средств. Размер денежной выплаты устанавливается законом субъекта Российской Федерации.</w:t>
      </w:r>
    </w:p>
    <w:p w:rsidR="00194836" w:rsidRPr="00C201D8" w:rsidRDefault="00194836" w:rsidP="00194836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ab/>
        <w:t>Поскольку опека и попечительство над несовершеннолетними детьми назначается с целью обеспечения их права на семейное воспитание, опекуны и попечители обязаны проживать с ребенком одной семьей.</w:t>
      </w:r>
    </w:p>
    <w:p w:rsidR="00C201D8" w:rsidRDefault="00194836" w:rsidP="00194836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ab/>
      </w:r>
    </w:p>
    <w:p w:rsidR="00C201D8" w:rsidRDefault="00C201D8" w:rsidP="00194836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C201D8" w:rsidP="00194836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C201D8" w:rsidP="00194836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C201D8" w:rsidRDefault="00C201D8" w:rsidP="00194836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</w:p>
    <w:p w:rsidR="00951765" w:rsidRDefault="00951765" w:rsidP="00C201D8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  <w:lang w:val="en-US"/>
        </w:rPr>
      </w:pPr>
    </w:p>
    <w:p w:rsidR="00C201D8" w:rsidRDefault="00194836" w:rsidP="00C201D8">
      <w:pPr>
        <w:spacing w:line="240" w:lineRule="auto"/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Исключение из этого правила предусмотрено только в отношении несовершеннолетних, достигших 16-летнего возраста. В этом случае орган опеки и попечительства может разрешить подростку проживать отдельно, если такая необходимость связана с получением образования или работой</w:t>
      </w:r>
      <w:r w:rsid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.</w:t>
      </w:r>
    </w:p>
    <w:p w:rsidR="00194836" w:rsidRPr="00C201D8" w:rsidRDefault="00194836" w:rsidP="00C201D8">
      <w:pPr>
        <w:spacing w:line="240" w:lineRule="auto"/>
        <w:ind w:left="142" w:right="283" w:firstLine="566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Дети, находящиеся под опекой или попечительством, сохраняют право на общение со своими родителями и родственниками, если это не противоречит интересам ребенка (это уже решает опекун или попечитель).</w:t>
      </w:r>
    </w:p>
    <w:p w:rsidR="00777AFC" w:rsidRPr="00C201D8" w:rsidRDefault="00194836" w:rsidP="00194836">
      <w:pPr>
        <w:ind w:left="142" w:right="283"/>
        <w:jc w:val="both"/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ab/>
        <w:t>Для установления опеки или попечительства также необходимо согласие ребенка, если он достиг десятилетнего возраста.</w:t>
      </w:r>
    </w:p>
    <w:p w:rsidR="00777AFC" w:rsidRPr="00035773" w:rsidRDefault="00194836" w:rsidP="003C6233">
      <w:pPr>
        <w:ind w:left="142" w:right="283"/>
        <w:jc w:val="both"/>
        <w:rPr>
          <w:rFonts w:asciiTheme="majorHAnsi" w:hAnsiTheme="majorHAnsi" w:cs="Times New Roman"/>
          <w:b/>
          <w:i/>
          <w:color w:val="FFFFFF" w:themeColor="background1"/>
          <w:sz w:val="24"/>
          <w:szCs w:val="24"/>
        </w:rPr>
      </w:pPr>
      <w:r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ab/>
        <w:t xml:space="preserve">Если у Вас появилось желание стать опекуном, вам необходимо подать в орган опеки и попечительства по месту своего жительства </w:t>
      </w:r>
      <w:r w:rsidR="003C6233" w:rsidRPr="00C201D8">
        <w:rPr>
          <w:rFonts w:asciiTheme="majorHAnsi" w:hAnsiTheme="majorHAnsi" w:cs="Cambria"/>
          <w:b/>
          <w:i/>
          <w:color w:val="171717" w:themeColor="background2" w:themeShade="1A"/>
          <w:sz w:val="24"/>
          <w:szCs w:val="24"/>
        </w:rPr>
        <w:t>заявление с просьбой дать заключение о возможности быть приемным родителем.</w:t>
      </w:r>
      <w:r w:rsidR="003C6233" w:rsidRPr="00783518">
        <w:rPr>
          <w:rFonts w:asciiTheme="majorHAnsi" w:hAnsiTheme="majorHAnsi" w:cs="Times New Roman"/>
          <w:b/>
          <w:i/>
          <w:color w:val="1F4E79" w:themeColor="accent1" w:themeShade="80"/>
          <w:sz w:val="24"/>
          <w:szCs w:val="24"/>
        </w:rPr>
        <w:t xml:space="preserve"> </w:t>
      </w: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Times New Roman"/>
          <w:b/>
          <w:i/>
          <w:color w:val="FFFFFF" w:themeColor="background1"/>
          <w:sz w:val="24"/>
          <w:szCs w:val="24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Times New Roman"/>
          <w:b/>
          <w:i/>
          <w:color w:val="FFFFFF" w:themeColor="background1"/>
          <w:sz w:val="24"/>
          <w:szCs w:val="24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Times New Roman"/>
          <w:b/>
          <w:i/>
          <w:color w:val="FFFFFF" w:themeColor="background1"/>
          <w:sz w:val="24"/>
          <w:szCs w:val="24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Times New Roman"/>
          <w:b/>
          <w:i/>
          <w:color w:val="FFFFFF" w:themeColor="background1"/>
          <w:sz w:val="24"/>
          <w:szCs w:val="24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Times New Roman"/>
          <w:b/>
          <w:i/>
          <w:color w:val="FFFFFF" w:themeColor="background1"/>
          <w:sz w:val="24"/>
          <w:szCs w:val="24"/>
        </w:rPr>
      </w:pPr>
    </w:p>
    <w:p w:rsidR="00777AFC" w:rsidRPr="00035773" w:rsidRDefault="00777AFC" w:rsidP="00AF134C">
      <w:pPr>
        <w:ind w:left="142" w:right="283"/>
        <w:jc w:val="center"/>
        <w:rPr>
          <w:rFonts w:asciiTheme="majorHAnsi" w:hAnsiTheme="majorHAnsi" w:cs="Times New Roman"/>
          <w:b/>
          <w:i/>
          <w:color w:val="FFFFFF" w:themeColor="background1"/>
          <w:sz w:val="24"/>
          <w:szCs w:val="24"/>
        </w:rPr>
      </w:pPr>
    </w:p>
    <w:sectPr w:rsidR="00777AFC" w:rsidRPr="00035773" w:rsidSect="00C014A2">
      <w:pgSz w:w="16838" w:h="11906" w:orient="landscape"/>
      <w:pgMar w:top="0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C44AC"/>
    <w:rsid w:val="00035773"/>
    <w:rsid w:val="00194836"/>
    <w:rsid w:val="002E639A"/>
    <w:rsid w:val="003C44AC"/>
    <w:rsid w:val="003C6233"/>
    <w:rsid w:val="005A489F"/>
    <w:rsid w:val="00632CB2"/>
    <w:rsid w:val="00643913"/>
    <w:rsid w:val="00777AFC"/>
    <w:rsid w:val="00783518"/>
    <w:rsid w:val="00951765"/>
    <w:rsid w:val="00A4623F"/>
    <w:rsid w:val="00AE433F"/>
    <w:rsid w:val="00AF134C"/>
    <w:rsid w:val="00C014A2"/>
    <w:rsid w:val="00C201D8"/>
    <w:rsid w:val="00DA110E"/>
    <w:rsid w:val="00E6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eka_blagov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BB0A-7918-4A76-BE75-8C70E120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Степанов</dc:creator>
  <cp:keywords/>
  <dc:description/>
  <cp:lastModifiedBy>YashkinaOA</cp:lastModifiedBy>
  <cp:revision>8</cp:revision>
  <cp:lastPrinted>2015-12-02T09:07:00Z</cp:lastPrinted>
  <dcterms:created xsi:type="dcterms:W3CDTF">2015-12-01T08:29:00Z</dcterms:created>
  <dcterms:modified xsi:type="dcterms:W3CDTF">2019-11-08T09:53:00Z</dcterms:modified>
</cp:coreProperties>
</file>