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CD6" w:rsidRPr="001C6CD6" w:rsidRDefault="001C6CD6" w:rsidP="001C6CD6">
      <w:pPr>
        <w:shd w:val="clear" w:color="auto" w:fill="FFFFFF"/>
        <w:spacing w:before="375" w:after="225" w:line="240" w:lineRule="auto"/>
        <w:outlineLvl w:val="0"/>
        <w:rPr>
          <w:rFonts w:ascii="Segoe UI" w:eastAsia="Times New Roman" w:hAnsi="Segoe UI" w:cs="Segoe UI"/>
          <w:color w:val="333333"/>
          <w:kern w:val="36"/>
          <w:sz w:val="50"/>
          <w:szCs w:val="50"/>
          <w:lang w:eastAsia="ru-RU"/>
        </w:rPr>
      </w:pPr>
      <w:r w:rsidRPr="001C6CD6">
        <w:rPr>
          <w:rFonts w:ascii="Segoe UI" w:eastAsia="Times New Roman" w:hAnsi="Segoe UI" w:cs="Segoe UI"/>
          <w:color w:val="333333"/>
          <w:kern w:val="36"/>
          <w:sz w:val="50"/>
          <w:szCs w:val="50"/>
          <w:lang w:eastAsia="ru-RU"/>
        </w:rPr>
        <w:t>Налог на профессиональный доход: Мобильное приложение "Мой налог"</w:t>
      </w: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drawing>
          <wp:inline distT="0" distB="0" distL="0" distR="0">
            <wp:extent cx="10096500" cy="1876425"/>
            <wp:effectExtent l="0" t="0" r="0" b="9525"/>
            <wp:docPr id="1" name="Рисунок 1" descr="npd-how-017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pd-how-017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450" w:after="225" w:line="240" w:lineRule="auto"/>
        <w:outlineLvl w:val="1"/>
        <w:rPr>
          <w:rFonts w:ascii="Segoe UI" w:eastAsia="Times New Roman" w:hAnsi="Segoe UI" w:cs="Segoe UI"/>
          <w:color w:val="333333"/>
          <w:sz w:val="33"/>
          <w:szCs w:val="3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33"/>
          <w:szCs w:val="33"/>
          <w:lang w:eastAsia="ru-RU"/>
        </w:rPr>
        <w:t>Содержание</w:t>
      </w:r>
    </w:p>
    <w:p w:rsidR="001C6CD6" w:rsidRPr="001C6CD6" w:rsidRDefault="001C6CD6" w:rsidP="001C6CD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color w:val="0060DF"/>
          <w:sz w:val="20"/>
          <w:szCs w:val="20"/>
          <w:lang w:eastAsia="ru-RU"/>
        </w:rPr>
        <w:t> [убрать] </w:t>
      </w:r>
    </w:p>
    <w:p w:rsidR="001C6CD6" w:rsidRPr="001C6CD6" w:rsidRDefault="004B2FB0" w:rsidP="001C6CD6">
      <w:pPr>
        <w:numPr>
          <w:ilvl w:val="0"/>
          <w:numId w:val="1"/>
        </w:numPr>
        <w:shd w:val="clear" w:color="auto" w:fill="FFFFFF"/>
        <w:spacing w:before="45" w:after="45" w:line="240" w:lineRule="auto"/>
        <w:ind w:left="384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7" w:anchor=".D0.A7.D0.A2.D0.9E_.D0.AD.D0.A2.D0.9E_.D0.97.D0.90_.D0.9F.D0.A0.D0.98.D0.9B.D0.9E.D0.96.D0.95.D0.9D.D0.98.D0.95.3F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lang w:eastAsia="ru-RU"/>
          </w:rPr>
          <w:t>1</w:t>
        </w:r>
        <w:r w:rsidR="001C6CD6" w:rsidRPr="001C6CD6">
          <w:rPr>
            <w:rFonts w:ascii="Segoe UI" w:eastAsia="Times New Roman" w:hAnsi="Segoe UI" w:cs="Segoe UI"/>
            <w:b/>
            <w:bCs/>
            <w:color w:val="0060DF"/>
            <w:sz w:val="23"/>
            <w:szCs w:val="23"/>
            <w:lang w:eastAsia="ru-RU"/>
          </w:rPr>
          <w:t>ЧТО ЭТО ЗА ПРИЛОЖЕНИЕ?</w:t>
        </w:r>
      </w:hyperlink>
    </w:p>
    <w:p w:rsidR="001C6CD6" w:rsidRPr="001C6CD6" w:rsidRDefault="004B2FB0" w:rsidP="001C6CD6">
      <w:pPr>
        <w:numPr>
          <w:ilvl w:val="0"/>
          <w:numId w:val="1"/>
        </w:numPr>
        <w:shd w:val="clear" w:color="auto" w:fill="FFFFFF"/>
        <w:spacing w:before="45" w:after="45" w:line="240" w:lineRule="auto"/>
        <w:ind w:left="384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8" w:anchor=".D0.A0.D0.95.D0.93.D0.98.D0.A1.D0.A2.D0.A0.D0.98.D0.A0.D0.A3.D0.99.D0.A2.D0.95.D0.A1.D0.AC_.D0.9F.D0.9E_.D0.9F.D0.90.D0.A1.D0.9F.D0.9E.D0.A0.D0.A2.D0.A3_.D0.98.D0.9B.D0.98_.D0.A7.D0.95.D0.A0.D0.95.D0.97_.D0.9B.D0.98.D0.A7.D0.9D.D0.AB.D0.99_.D0.9A.D0.90.D0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lang w:eastAsia="ru-RU"/>
          </w:rPr>
          <w:t>2</w:t>
        </w:r>
        <w:r w:rsidR="001C6CD6" w:rsidRPr="001C6CD6">
          <w:rPr>
            <w:rFonts w:ascii="Segoe UI" w:eastAsia="Times New Roman" w:hAnsi="Segoe UI" w:cs="Segoe UI"/>
            <w:b/>
            <w:bCs/>
            <w:color w:val="0060DF"/>
            <w:sz w:val="23"/>
            <w:szCs w:val="23"/>
            <w:lang w:eastAsia="ru-RU"/>
          </w:rPr>
          <w:t>РЕГИСТРИРУЙТЕСЬ ПО ПАСПОРТУ ИЛИ ЧЕРЕЗ ЛИЧНЫЙ КАБИНЕТ</w:t>
        </w:r>
      </w:hyperlink>
    </w:p>
    <w:p w:rsidR="001C6CD6" w:rsidRPr="001C6CD6" w:rsidRDefault="004B2FB0" w:rsidP="001C6CD6">
      <w:pPr>
        <w:numPr>
          <w:ilvl w:val="0"/>
          <w:numId w:val="1"/>
        </w:numPr>
        <w:shd w:val="clear" w:color="auto" w:fill="FFFFFF"/>
        <w:spacing w:before="45" w:after="45" w:line="240" w:lineRule="auto"/>
        <w:ind w:left="384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9" w:anchor=".D0.9A.D0.90.D0.9A_.D0.97.D0.90.D0.A0.D0.95.D0.93.D0.98.D0.A1.D0.A2.D0.A0.D0.98.D0.A0.D0.9E.D0.92.D0.90.D0.A2.D0.AC.D0.A1.D0.AF_.D0.A7.D0.95.D0.A0.D0.95.D0.97_.D0.9B.D0.98.D0.A7.D0.9D.D0.AB.D0.99_.D0.9A.D0.90.D0.91.D0.98.D0.9D.D0.95.D0.A2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lang w:eastAsia="ru-RU"/>
          </w:rPr>
          <w:t>3</w:t>
        </w:r>
        <w:r w:rsidR="001C6CD6" w:rsidRPr="001C6CD6">
          <w:rPr>
            <w:rFonts w:ascii="Segoe UI" w:eastAsia="Times New Roman" w:hAnsi="Segoe UI" w:cs="Segoe UI"/>
            <w:b/>
            <w:bCs/>
            <w:color w:val="0060DF"/>
            <w:sz w:val="23"/>
            <w:szCs w:val="23"/>
            <w:lang w:eastAsia="ru-RU"/>
          </w:rPr>
          <w:t>КАК ЗАРЕГИСТРИРОВАТЬСЯ ЧЕРЕЗ ЛИЧНЫЙ КАБИНЕТ</w:t>
        </w:r>
      </w:hyperlink>
    </w:p>
    <w:p w:rsidR="001C6CD6" w:rsidRPr="001C6CD6" w:rsidRDefault="004B2FB0" w:rsidP="001C6CD6">
      <w:pPr>
        <w:numPr>
          <w:ilvl w:val="0"/>
          <w:numId w:val="1"/>
        </w:numPr>
        <w:shd w:val="clear" w:color="auto" w:fill="FFFFFF"/>
        <w:spacing w:before="45" w:after="45" w:line="240" w:lineRule="auto"/>
        <w:ind w:left="384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10" w:anchor=".D0.9A.D0.90.D0.9A_.D0.97.D0.90.D0.A0.D0.95.D0.93.D0.98.D0.A1.D0.A2.D0.A0.D0.98.D0.A0.D0.9E.D0.92.D0.90.D0.A2.D0.AC.D0.A1.D0.AF_.D0.9F.D0.9E_.D0.9F.D0.90.D0.A1.D0.9F.D0.9E.D0.A0.D0.A2.D0.A3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lang w:eastAsia="ru-RU"/>
          </w:rPr>
          <w:t>4</w:t>
        </w:r>
        <w:r w:rsidR="001C6CD6" w:rsidRPr="001C6CD6">
          <w:rPr>
            <w:rFonts w:ascii="Segoe UI" w:eastAsia="Times New Roman" w:hAnsi="Segoe UI" w:cs="Segoe UI"/>
            <w:b/>
            <w:bCs/>
            <w:color w:val="0060DF"/>
            <w:sz w:val="23"/>
            <w:szCs w:val="23"/>
            <w:lang w:eastAsia="ru-RU"/>
          </w:rPr>
          <w:t>КАК ЗАРЕГИСТРИРОВАТЬСЯ ПО ПАСПОРТУ</w:t>
        </w:r>
      </w:hyperlink>
    </w:p>
    <w:p w:rsidR="001C6CD6" w:rsidRPr="001C6CD6" w:rsidRDefault="004B2FB0" w:rsidP="001C6CD6">
      <w:pPr>
        <w:numPr>
          <w:ilvl w:val="0"/>
          <w:numId w:val="1"/>
        </w:numPr>
        <w:shd w:val="clear" w:color="auto" w:fill="FFFFFF"/>
        <w:spacing w:before="45" w:after="45" w:line="240" w:lineRule="auto"/>
        <w:ind w:left="384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11" w:anchor=".D0.9A.D0.90.D0.9A_.D0.9F.D0.9E.D0.9B.D0.AC.D0.97.D0.9E.D0.92.D0.90.D0.A2.D0.AC.D0.A1.D0.AF_.D0.9F.D0.A0.D0.98.D0.9B.D0.9E.D0.96.D0.95.D0.9D.D0.98.D0.95.D0.9C_.C2.AB.D0.9C.D0.9E.D0.99_.D0.9D.D0.90.D0.9B.D0.9E.D0.93.C2.BB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lang w:eastAsia="ru-RU"/>
          </w:rPr>
          <w:t>5</w:t>
        </w:r>
        <w:r w:rsidR="001C6CD6" w:rsidRPr="001C6CD6">
          <w:rPr>
            <w:rFonts w:ascii="Segoe UI" w:eastAsia="Times New Roman" w:hAnsi="Segoe UI" w:cs="Segoe UI"/>
            <w:b/>
            <w:bCs/>
            <w:color w:val="0060DF"/>
            <w:sz w:val="23"/>
            <w:szCs w:val="23"/>
            <w:lang w:eastAsia="ru-RU"/>
          </w:rPr>
          <w:t>КАК ПОЛЬЗОВАТЬСЯ ПРИЛОЖЕНИЕМ «МОЙ НАЛОГ»</w:t>
        </w:r>
      </w:hyperlink>
    </w:p>
    <w:p w:rsidR="001C6CD6" w:rsidRPr="001C6CD6" w:rsidRDefault="004B2FB0" w:rsidP="001C6CD6">
      <w:pPr>
        <w:numPr>
          <w:ilvl w:val="1"/>
          <w:numId w:val="1"/>
        </w:numPr>
        <w:shd w:val="clear" w:color="auto" w:fill="FFFFFF"/>
        <w:spacing w:before="45" w:after="45" w:line="240" w:lineRule="auto"/>
        <w:ind w:left="768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12" w:anchor=".D0.A4.D0.9E.D0.A0.D0.9C.D0.98.D0.A0.D0.A3.D0.99.D0.A2.D0.95_.D0.98_.D0.9E.D0.A2.D0.9F.D0.A0.D0.90.D0.92.D0.9B.D0.AF.D0.99.D0.A2.D0.95_.D0.9A.D0.9B.D0.98.D0.95.D0.9D.D0.A2.D0.90.D0.9C_.D0.A7.D0.95.D0.9A.D0.98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lang w:eastAsia="ru-RU"/>
          </w:rPr>
          <w:t>5.1</w:t>
        </w:r>
        <w:r w:rsidR="001C6CD6" w:rsidRPr="001C6CD6">
          <w:rPr>
            <w:rFonts w:ascii="Segoe UI" w:eastAsia="Times New Roman" w:hAnsi="Segoe UI" w:cs="Segoe UI"/>
            <w:b/>
            <w:bCs/>
            <w:color w:val="0060DF"/>
            <w:sz w:val="23"/>
            <w:szCs w:val="23"/>
            <w:lang w:eastAsia="ru-RU"/>
          </w:rPr>
          <w:t>ФОРМИРУЙТЕ И ОТПРАВЛЯЙТЕ КЛИЕНТАМ ЧЕКИ</w:t>
        </w:r>
      </w:hyperlink>
    </w:p>
    <w:p w:rsidR="001C6CD6" w:rsidRPr="001C6CD6" w:rsidRDefault="004B2FB0" w:rsidP="001C6CD6">
      <w:pPr>
        <w:numPr>
          <w:ilvl w:val="1"/>
          <w:numId w:val="1"/>
        </w:numPr>
        <w:shd w:val="clear" w:color="auto" w:fill="FFFFFF"/>
        <w:spacing w:before="45" w:after="45" w:line="240" w:lineRule="auto"/>
        <w:ind w:left="768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13" w:anchor=".D0.9A.D0.9E.D0.9D.D0.A2.D0.A0.D0.9E.D0.9B.D0.98.D0.A0.D0.A3.D0.99.D0.A2.D0.95_.D0.94.D0.9E.D0.A5.D0.9E.D0.94.D0.AB.2C_.D0.9D.D0.90.D0.A7.D0.98.D0.A1.D0.9B.D0.95.D0.9D.D0.98.D0.AF_.D0.98_.D0.97.D0.90.D0.94.D0.9E.D0.9B.D0.96.D0.95.D0.9D.D0.9D.D0.9E.D0.A1.D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lang w:eastAsia="ru-RU"/>
          </w:rPr>
          <w:t>5.2</w:t>
        </w:r>
        <w:r w:rsidR="001C6CD6" w:rsidRPr="001C6CD6">
          <w:rPr>
            <w:rFonts w:ascii="Segoe UI" w:eastAsia="Times New Roman" w:hAnsi="Segoe UI" w:cs="Segoe UI"/>
            <w:b/>
            <w:bCs/>
            <w:color w:val="0060DF"/>
            <w:sz w:val="23"/>
            <w:szCs w:val="23"/>
            <w:lang w:eastAsia="ru-RU"/>
          </w:rPr>
          <w:t>КОНТРОЛИРУЙТЕ ДОХОДЫ, НАЧИСЛЕНИЯ И ЗАДОЛЖЕННОСТЬ</w:t>
        </w:r>
      </w:hyperlink>
    </w:p>
    <w:p w:rsidR="001C6CD6" w:rsidRPr="001C6CD6" w:rsidRDefault="004B2FB0" w:rsidP="001C6CD6">
      <w:pPr>
        <w:numPr>
          <w:ilvl w:val="1"/>
          <w:numId w:val="1"/>
        </w:numPr>
        <w:shd w:val="clear" w:color="auto" w:fill="FFFFFF"/>
        <w:spacing w:before="45" w:after="45" w:line="240" w:lineRule="auto"/>
        <w:ind w:left="768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14" w:anchor=".D0.9F.D0.9B.D0.90.D0.A2.D0.98.D0.A2.D0.95_.D0.9D.D0.90.D0.9B.D0.9E.D0.93_.D0.A1_.D0.9A.D0.90.D0.A0.D0.A2.D0.AB_.D0.98.D0.9B.D0.98_.D0.9F.D0.9E_.D0.9A.D0.92.D0.98.D0.A2.D0.90.D0.9D.D0.A6.D0.98.D0.98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lang w:eastAsia="ru-RU"/>
          </w:rPr>
          <w:t>5.3</w:t>
        </w:r>
        <w:r w:rsidR="001C6CD6" w:rsidRPr="001C6CD6">
          <w:rPr>
            <w:rFonts w:ascii="Segoe UI" w:eastAsia="Times New Roman" w:hAnsi="Segoe UI" w:cs="Segoe UI"/>
            <w:b/>
            <w:bCs/>
            <w:color w:val="0060DF"/>
            <w:sz w:val="23"/>
            <w:szCs w:val="23"/>
            <w:lang w:eastAsia="ru-RU"/>
          </w:rPr>
          <w:t>ПЛАТИТЕ НАЛОГ С КАРТЫ ИЛИ ПО КВИТАНЦИИ</w:t>
        </w:r>
      </w:hyperlink>
    </w:p>
    <w:p w:rsidR="001C6CD6" w:rsidRPr="001C6CD6" w:rsidRDefault="004B2FB0" w:rsidP="001C6CD6">
      <w:pPr>
        <w:numPr>
          <w:ilvl w:val="1"/>
          <w:numId w:val="1"/>
        </w:numPr>
        <w:shd w:val="clear" w:color="auto" w:fill="FFFFFF"/>
        <w:spacing w:before="45" w:after="45" w:line="240" w:lineRule="auto"/>
        <w:ind w:left="768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15" w:anchor=".D0.9F.D0.9E.D0.94.D0.A2.D0.92.D0.95.D0.A0.D0.96.D0.94.D0.90.D0.99.D0.A2.D0.95_.D0.94.D0.9E.D0.A5.D0.9E.D0.94.D0.AB_.D0.98_.D0.A0.D0.95.D0.93.D0.98.D0.A1.D0.A2.D0.A0.D0.90.D0.A6.D0.98.D0.AE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lang w:eastAsia="ru-RU"/>
          </w:rPr>
          <w:t>5.4</w:t>
        </w:r>
        <w:r w:rsidR="001C6CD6" w:rsidRPr="001C6CD6">
          <w:rPr>
            <w:rFonts w:ascii="Segoe UI" w:eastAsia="Times New Roman" w:hAnsi="Segoe UI" w:cs="Segoe UI"/>
            <w:b/>
            <w:bCs/>
            <w:color w:val="0060DF"/>
            <w:sz w:val="23"/>
            <w:szCs w:val="23"/>
            <w:lang w:eastAsia="ru-RU"/>
          </w:rPr>
          <w:t>ПОДТВЕРЖДАЙТЕ ДОХОДЫ И РЕГИСТРАЦИЮ</w:t>
        </w:r>
      </w:hyperlink>
    </w:p>
    <w:p w:rsidR="001C6CD6" w:rsidRPr="001C6CD6" w:rsidRDefault="004B2FB0" w:rsidP="001C6CD6">
      <w:pPr>
        <w:numPr>
          <w:ilvl w:val="1"/>
          <w:numId w:val="1"/>
        </w:numPr>
        <w:shd w:val="clear" w:color="auto" w:fill="FFFFFF"/>
        <w:spacing w:before="45" w:after="45" w:line="240" w:lineRule="auto"/>
        <w:ind w:left="768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16" w:anchor=".D0.9F.D0.A0.D0.95.D0.9A.D0.A0.D0.90.D0.A2.D0.98.D0.A2.D0.95_.D0.A0.D0.95.D0.93.D0.98.D0.A1.D0.A2.D0.A0.D0.90.D0.A6.D0.98.D0.AE_.D0.92_.D0.9B.D0.AE.D0.91.D0.9E.D0.95_.D0.92.D0.A0.D0.95.D0.9C.D0.AF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lang w:eastAsia="ru-RU"/>
          </w:rPr>
          <w:t>5.5</w:t>
        </w:r>
        <w:r w:rsidR="001C6CD6" w:rsidRPr="001C6CD6">
          <w:rPr>
            <w:rFonts w:ascii="Segoe UI" w:eastAsia="Times New Roman" w:hAnsi="Segoe UI" w:cs="Segoe UI"/>
            <w:b/>
            <w:bCs/>
            <w:color w:val="0060DF"/>
            <w:sz w:val="23"/>
            <w:szCs w:val="23"/>
            <w:lang w:eastAsia="ru-RU"/>
          </w:rPr>
          <w:t>ПРЕКРАТИТЕ РЕГИСТРАЦИЮ В ЛЮБОЕ ВРЕМЯ</w:t>
        </w:r>
      </w:hyperlink>
    </w:p>
    <w:p w:rsidR="001C6CD6" w:rsidRPr="001C6CD6" w:rsidRDefault="001C6CD6" w:rsidP="001C6CD6">
      <w:pPr>
        <w:shd w:val="clear" w:color="auto" w:fill="FFFFFF"/>
        <w:spacing w:before="450" w:after="225" w:line="240" w:lineRule="auto"/>
        <w:outlineLvl w:val="1"/>
        <w:rPr>
          <w:rFonts w:ascii="inherit" w:eastAsia="Times New Roman" w:hAnsi="inherit" w:cs="Segoe UI"/>
          <w:color w:val="333333"/>
          <w:sz w:val="33"/>
          <w:szCs w:val="33"/>
          <w:lang w:eastAsia="ru-RU"/>
        </w:rPr>
      </w:pPr>
      <w:r w:rsidRPr="001C6CD6">
        <w:rPr>
          <w:rFonts w:ascii="inherit" w:eastAsia="Times New Roman" w:hAnsi="inherit" w:cs="Segoe UI"/>
          <w:b/>
          <w:bCs/>
          <w:color w:val="333333"/>
          <w:sz w:val="33"/>
          <w:szCs w:val="33"/>
          <w:lang w:eastAsia="ru-RU"/>
        </w:rPr>
        <w:t>ЧТО ЭТО ЗА ПРИЛОЖЕНИЕ?</w:t>
      </w: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lastRenderedPageBreak/>
        <w:drawing>
          <wp:inline distT="0" distB="0" distL="0" distR="0">
            <wp:extent cx="2857500" cy="6191250"/>
            <wp:effectExtent l="0" t="0" r="0" b="0"/>
            <wp:docPr id="2" name="Рисунок 2" descr="app-pic-01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p-pic-01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«Мой налог» — это официальное приложение ФНС России для плательщиков налога на профессиональный доход. Оно помогает зарегистрироваться и работать на </w:t>
      </w:r>
      <w:proofErr w:type="gram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льготном</w:t>
      </w:r>
      <w:proofErr w:type="gram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спецрежиме</w:t>
      </w:r>
      <w:proofErr w:type="spell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, который еще называют налогом для </w:t>
      </w:r>
      <w:proofErr w:type="spell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самозанятых</w:t>
      </w:r>
      <w:proofErr w:type="spell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Можно зарегистрироваться с телефона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Легко сформировать и отправить клиенту чек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Удобно следить за начислением налогов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Приходят уведомления о сроках уплаты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Есть справка для подтверждения доходов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450" w:after="225" w:line="240" w:lineRule="auto"/>
        <w:outlineLvl w:val="1"/>
        <w:rPr>
          <w:rFonts w:ascii="inherit" w:eastAsia="Times New Roman" w:hAnsi="inherit" w:cs="Segoe UI"/>
          <w:color w:val="333333"/>
          <w:sz w:val="33"/>
          <w:szCs w:val="33"/>
          <w:lang w:eastAsia="ru-RU"/>
        </w:rPr>
      </w:pPr>
      <w:r w:rsidRPr="001C6CD6">
        <w:rPr>
          <w:rFonts w:ascii="inherit" w:eastAsia="Times New Roman" w:hAnsi="inherit" w:cs="Segoe UI"/>
          <w:b/>
          <w:bCs/>
          <w:color w:val="333333"/>
          <w:sz w:val="33"/>
          <w:szCs w:val="33"/>
          <w:lang w:eastAsia="ru-RU"/>
        </w:rPr>
        <w:lastRenderedPageBreak/>
        <w:t>РЕГИСТРИРУЙТЕСЬ ПО ПАСПОРТУ ИЛИ ЧЕРЕЗ ЛИЧНЫЙ КАБИНЕТ</w:t>
      </w: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drawing>
          <wp:inline distT="0" distB="0" distL="0" distR="0">
            <wp:extent cx="4762500" cy="4143375"/>
            <wp:effectExtent l="0" t="0" r="0" b="9525"/>
            <wp:docPr id="3" name="Рисунок 3" descr="app-registration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p-registration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За 10 минут и без визита в инспекцию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По паспорту — с телефона или планшета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Это удобно, если нет доступа в личный кабинет налогоплательщика-физлица. При сканировании паспорта данные для заявления распознаются и заполняются автоматически. После распознавания нужно будет сфотографироваться.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Через личный кабинет налогоплательщика — для любых устройств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Для регистрации через личный кабинет паспорт не нужен. Понадобится ИНН и пароль, который вы используете для доступа в личный кабинет физлица на сайте nalog.ru.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450" w:after="225" w:line="240" w:lineRule="auto"/>
        <w:outlineLvl w:val="1"/>
        <w:rPr>
          <w:rFonts w:ascii="inherit" w:eastAsia="Times New Roman" w:hAnsi="inherit" w:cs="Segoe UI"/>
          <w:color w:val="333333"/>
          <w:sz w:val="33"/>
          <w:szCs w:val="33"/>
          <w:lang w:eastAsia="ru-RU"/>
        </w:rPr>
      </w:pPr>
      <w:r w:rsidRPr="001C6CD6">
        <w:rPr>
          <w:rFonts w:ascii="inherit" w:eastAsia="Times New Roman" w:hAnsi="inherit" w:cs="Segoe UI"/>
          <w:b/>
          <w:bCs/>
          <w:color w:val="333333"/>
          <w:sz w:val="33"/>
          <w:szCs w:val="33"/>
          <w:lang w:eastAsia="ru-RU"/>
        </w:rPr>
        <w:t>КАК ЗАРЕГИСТРИРОВАТЬСЯ ЧЕРЕЗ ЛИЧНЫЙ КАБИНЕТ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Этот вариант самый простой: не нужно сканировать паспорт и фотографироваться. Регистрация возможна с любого устройства, даже если на нем не работает камера. Нужен ИНН и пароль для доступа в личный кабинет налогоплательщика-физлица. Это тот личный кабинет, которым вы обычно пользуетесь на сайте nalog.ru для отправки деклараций о доходах, уплаты имущественных налогов и подачи заявлений на вычеты.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lastRenderedPageBreak/>
        <w:br/>
      </w:r>
      <w:hyperlink r:id="rId21" w:tgtFrame="_blank" w:history="1">
        <w:r w:rsidRPr="001C6CD6">
          <w:rPr>
            <w:rFonts w:ascii="Segoe UI" w:eastAsia="Times New Roman" w:hAnsi="Segoe UI" w:cs="Segoe UI"/>
            <w:color w:val="0060DF"/>
            <w:sz w:val="23"/>
            <w:szCs w:val="23"/>
            <w:u w:val="single"/>
            <w:lang w:eastAsia="ru-RU"/>
          </w:rPr>
          <w:t>Как получить доступ в личный кабинет налогоплательщика.</w:t>
        </w:r>
      </w:hyperlink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drawing>
          <wp:inline distT="0" distB="0" distL="0" distR="0">
            <wp:extent cx="6524625" cy="8162925"/>
            <wp:effectExtent l="0" t="0" r="9525" b="9525"/>
            <wp:docPr id="4" name="Рисунок 4" descr="app-pic-109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p-pic-109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drawing>
          <wp:inline distT="0" distB="0" distL="0" distR="0">
            <wp:extent cx="6686550" cy="8153400"/>
            <wp:effectExtent l="0" t="0" r="0" b="0"/>
            <wp:docPr id="5" name="Рисунок 5" descr="app-pic-110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p-pic-110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bookmarkStart w:id="0" w:name="_GoBack"/>
      <w:bookmarkEnd w:id="0"/>
    </w:p>
    <w:p w:rsidR="001C6CD6" w:rsidRPr="001C6CD6" w:rsidRDefault="001C6CD6" w:rsidP="001C6CD6">
      <w:pPr>
        <w:shd w:val="clear" w:color="auto" w:fill="FFFFFF"/>
        <w:spacing w:before="450" w:after="225" w:line="240" w:lineRule="auto"/>
        <w:outlineLvl w:val="1"/>
        <w:rPr>
          <w:rFonts w:ascii="inherit" w:eastAsia="Times New Roman" w:hAnsi="inherit" w:cs="Segoe UI"/>
          <w:color w:val="333333"/>
          <w:sz w:val="33"/>
          <w:szCs w:val="33"/>
          <w:lang w:eastAsia="ru-RU"/>
        </w:rPr>
      </w:pPr>
      <w:r w:rsidRPr="001C6CD6">
        <w:rPr>
          <w:rFonts w:ascii="inherit" w:eastAsia="Times New Roman" w:hAnsi="inherit" w:cs="Segoe UI"/>
          <w:b/>
          <w:bCs/>
          <w:color w:val="333333"/>
          <w:sz w:val="33"/>
          <w:szCs w:val="33"/>
          <w:lang w:eastAsia="ru-RU"/>
        </w:rPr>
        <w:lastRenderedPageBreak/>
        <w:t>КАК ЗАРЕГИСТРИРОВАТЬСЯ ПО ПАСПОРТУ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Если у вас нет доступа в личный кабинет, для регистрации в качестве плательщика налога на профессиональный доход (</w:t>
      </w:r>
      <w:proofErr w:type="spell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самозанятого</w:t>
      </w:r>
      <w:proofErr w:type="spell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) хватит паспорта. На телефоне или планшете должна работать камера: нужно будет отсканировать с ее помощью фотографию и сделать </w:t>
      </w:r>
      <w:proofErr w:type="spell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селфи</w:t>
      </w:r>
      <w:proofErr w:type="spell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. Заполнять заявление не придется: приложение распознает и внесет данные автоматически.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Постарайтесь, чтобы на поверхности защитной пленки в паспорте не было световых бликов, а цифры и надписи хорошо читались. Следите за подсказками на экране устройства.</w:t>
      </w:r>
    </w:p>
    <w:p w:rsidR="001C6CD6" w:rsidRPr="001C6CD6" w:rsidRDefault="001C6CD6" w:rsidP="001C6CD6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drawing>
          <wp:inline distT="0" distB="0" distL="0" distR="0">
            <wp:extent cx="6772275" cy="5226994"/>
            <wp:effectExtent l="0" t="0" r="0" b="0"/>
            <wp:docPr id="6" name="Рисунок 6" descr="moy nalog 1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y nalog 1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480" cy="523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lastRenderedPageBreak/>
        <w:drawing>
          <wp:inline distT="0" distB="0" distL="0" distR="0">
            <wp:extent cx="6981825" cy="5227692"/>
            <wp:effectExtent l="0" t="0" r="0" b="0"/>
            <wp:docPr id="7" name="Рисунок 7" descr="moy nalog 2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y nalog 2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873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450" w:after="225" w:line="240" w:lineRule="auto"/>
        <w:outlineLvl w:val="1"/>
        <w:rPr>
          <w:rFonts w:ascii="inherit" w:eastAsia="Times New Roman" w:hAnsi="inherit" w:cs="Segoe UI"/>
          <w:color w:val="333333"/>
          <w:sz w:val="33"/>
          <w:szCs w:val="33"/>
          <w:lang w:eastAsia="ru-RU"/>
        </w:rPr>
      </w:pPr>
      <w:r w:rsidRPr="001C6CD6">
        <w:rPr>
          <w:rFonts w:ascii="inherit" w:eastAsia="Times New Roman" w:hAnsi="inherit" w:cs="Segoe UI"/>
          <w:b/>
          <w:bCs/>
          <w:color w:val="333333"/>
          <w:sz w:val="33"/>
          <w:szCs w:val="33"/>
          <w:lang w:eastAsia="ru-RU"/>
        </w:rPr>
        <w:t>КАК ПОЛЬЗОВАТЬСЯ ПРИЛОЖЕНИЕМ «МОЙ НАЛОГ»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Это приложение — основной инструмент для взаимодействия плательщиков налога на профессиональный доход (</w:t>
      </w:r>
      <w:proofErr w:type="spell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самозанятого</w:t>
      </w:r>
      <w:proofErr w:type="spell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) и налоговой инспекции. Оно заменяет кассу и отчетность. С помощью приложения можно сформировать чек, проверить начисления налогов и узнать о сроках уплаты.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Приложение работает бесплатно — с телефона и планшета. На компьютере все то же самое работает в </w:t>
      </w:r>
      <w:proofErr w:type="spell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веб-кабинете</w:t>
      </w:r>
      <w:proofErr w:type="spell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самозанятого</w:t>
      </w:r>
      <w:proofErr w:type="spell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.</w:t>
      </w:r>
    </w:p>
    <w:p w:rsidR="001C6CD6" w:rsidRPr="001C6CD6" w:rsidRDefault="004B2FB0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30" w:tgtFrame="_blank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u w:val="single"/>
            <w:lang w:eastAsia="ru-RU"/>
          </w:rPr>
          <w:t>Вопросы и ответы</w:t>
        </w:r>
      </w:hyperlink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225" w:after="225" w:line="240" w:lineRule="auto"/>
        <w:outlineLvl w:val="2"/>
        <w:rPr>
          <w:rFonts w:ascii="inherit" w:eastAsia="Times New Roman" w:hAnsi="inherit" w:cs="Segoe UI"/>
          <w:color w:val="333333"/>
          <w:sz w:val="26"/>
          <w:szCs w:val="26"/>
          <w:lang w:eastAsia="ru-RU"/>
        </w:rPr>
      </w:pPr>
      <w:r w:rsidRPr="001C6CD6">
        <w:rPr>
          <w:rFonts w:ascii="inherit" w:eastAsia="Times New Roman" w:hAnsi="inherit" w:cs="Segoe UI"/>
          <w:b/>
          <w:bCs/>
          <w:color w:val="333333"/>
          <w:sz w:val="26"/>
          <w:szCs w:val="26"/>
          <w:lang w:eastAsia="ru-RU"/>
        </w:rPr>
        <w:t>ФОРМИРУЙТЕ И ОТПРАВЛЯЙТЕ КЛИЕНТАМ ЧЕКИ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b/>
          <w:bCs/>
          <w:color w:val="333333"/>
          <w:sz w:val="23"/>
          <w:szCs w:val="23"/>
          <w:lang w:eastAsia="ru-RU"/>
        </w:rPr>
        <w:t>Узнайте номер телефона или электронную почту покупателя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lastRenderedPageBreak/>
        <w:t>Укажите, какую сумму и за что вы получили. Наименование товара или услуги может быть любым, на ваше усмотрение. Но оно должно соответствовать реально оказанной услуге или проданному товару.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Выберите плательщика — физическое или юридическое лицо. Это повлияет на ставку налога. Если продажа </w:t>
      </w:r>
      <w:proofErr w:type="spell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юрлицу</w:t>
      </w:r>
      <w:proofErr w:type="spell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или ИП, </w:t>
      </w:r>
      <w:proofErr w:type="gram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нужен</w:t>
      </w:r>
      <w:proofErr w:type="gram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их ИНН.</w:t>
      </w: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drawing>
          <wp:inline distT="0" distB="0" distL="0" distR="0">
            <wp:extent cx="2857500" cy="6191250"/>
            <wp:effectExtent l="0" t="0" r="0" b="0"/>
            <wp:docPr id="8" name="Рисунок 8" descr="npd-how-001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pd-how-001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br/>
        <w:t>На сумму в чеке будет начислен налог. Это происходит автоматически: считать и сдавать отчеты не нужно.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lastRenderedPageBreak/>
        <w:drawing>
          <wp:inline distT="0" distB="0" distL="0" distR="0">
            <wp:extent cx="2857500" cy="6191250"/>
            <wp:effectExtent l="0" t="0" r="0" b="0"/>
            <wp:docPr id="9" name="Рисунок 9" descr="npd-how-002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pd-how-002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lastRenderedPageBreak/>
        <w:drawing>
          <wp:inline distT="0" distB="0" distL="0" distR="0">
            <wp:extent cx="2857500" cy="6191250"/>
            <wp:effectExtent l="0" t="0" r="0" b="0"/>
            <wp:docPr id="10" name="Рисунок 10" descr="npd-how-004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pd-how-004.p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4B2FB0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37" w:anchor="taxes" w:tgtFrame="_blank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u w:val="single"/>
            <w:lang w:eastAsia="ru-RU"/>
          </w:rPr>
          <w:t>Налоговые ставки</w:t>
        </w:r>
      </w:hyperlink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225" w:after="225" w:line="240" w:lineRule="auto"/>
        <w:outlineLvl w:val="2"/>
        <w:rPr>
          <w:rFonts w:ascii="inherit" w:eastAsia="Times New Roman" w:hAnsi="inherit" w:cs="Segoe UI"/>
          <w:color w:val="333333"/>
          <w:sz w:val="26"/>
          <w:szCs w:val="26"/>
          <w:lang w:eastAsia="ru-RU"/>
        </w:rPr>
      </w:pPr>
      <w:r w:rsidRPr="001C6CD6">
        <w:rPr>
          <w:rFonts w:ascii="inherit" w:eastAsia="Times New Roman" w:hAnsi="inherit" w:cs="Segoe UI"/>
          <w:b/>
          <w:bCs/>
          <w:color w:val="333333"/>
          <w:sz w:val="26"/>
          <w:szCs w:val="26"/>
          <w:lang w:eastAsia="ru-RU"/>
        </w:rPr>
        <w:t>КОНТРОЛИРУЙТЕ ДОХОДЫ, НАЧИСЛЕНИЯ И ЗАДОЛЖЕННОСТЬ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b/>
          <w:bCs/>
          <w:color w:val="333333"/>
          <w:sz w:val="23"/>
          <w:szCs w:val="23"/>
          <w:lang w:eastAsia="ru-RU"/>
        </w:rPr>
        <w:t xml:space="preserve">В приложении есть все важные цифры, отчеты и </w:t>
      </w:r>
      <w:proofErr w:type="spellStart"/>
      <w:r w:rsidRPr="001C6CD6">
        <w:rPr>
          <w:rFonts w:ascii="Segoe UI" w:eastAsia="Times New Roman" w:hAnsi="Segoe UI" w:cs="Segoe UI"/>
          <w:b/>
          <w:bCs/>
          <w:color w:val="333333"/>
          <w:sz w:val="23"/>
          <w:szCs w:val="23"/>
          <w:lang w:eastAsia="ru-RU"/>
        </w:rPr>
        <w:t>уведомения</w:t>
      </w:r>
      <w:proofErr w:type="spellEnd"/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lastRenderedPageBreak/>
        <w:drawing>
          <wp:inline distT="0" distB="0" distL="0" distR="0">
            <wp:extent cx="2857500" cy="6191250"/>
            <wp:effectExtent l="0" t="0" r="0" b="0"/>
            <wp:docPr id="11" name="Рисунок 11" descr="npd-how-004 (1)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pd-how-004 (1)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br/>
        <w:t>Можно посмотреть все выставленные чеки за любой период. Также там отображаются предварительно начисленные суммы налога — за ними можно следить в течение месяца.</w:t>
      </w: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lastRenderedPageBreak/>
        <w:drawing>
          <wp:inline distT="0" distB="0" distL="0" distR="0">
            <wp:extent cx="2857500" cy="6191250"/>
            <wp:effectExtent l="0" t="0" r="0" b="0"/>
            <wp:docPr id="12" name="Рисунок 12" descr="npd-how-005.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pd-how-005.pn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br/>
        <w:t>Когда налог будет начислен, в приложении появится напоминание о сроке уплаты. Если не заплатить налог до 25 числа следующего месяца, он превратится в задолженность. Об этом тоже появится уведомление в приложении. После срока уплаты оплачивать налог придется уже с учетом пени.</w:t>
      </w: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lastRenderedPageBreak/>
        <w:drawing>
          <wp:inline distT="0" distB="0" distL="0" distR="0">
            <wp:extent cx="7162800" cy="6991350"/>
            <wp:effectExtent l="0" t="0" r="0" b="0"/>
            <wp:docPr id="13" name="Рисунок 13" descr="npd-how-006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pd-how-006.p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225" w:after="225" w:line="240" w:lineRule="auto"/>
        <w:outlineLvl w:val="2"/>
        <w:rPr>
          <w:rFonts w:ascii="inherit" w:eastAsia="Times New Roman" w:hAnsi="inherit" w:cs="Segoe UI"/>
          <w:color w:val="333333"/>
          <w:sz w:val="26"/>
          <w:szCs w:val="26"/>
          <w:lang w:eastAsia="ru-RU"/>
        </w:rPr>
      </w:pPr>
      <w:r w:rsidRPr="001C6CD6">
        <w:rPr>
          <w:rFonts w:ascii="inherit" w:eastAsia="Times New Roman" w:hAnsi="inherit" w:cs="Segoe UI"/>
          <w:b/>
          <w:bCs/>
          <w:color w:val="333333"/>
          <w:sz w:val="26"/>
          <w:szCs w:val="26"/>
          <w:lang w:eastAsia="ru-RU"/>
        </w:rPr>
        <w:t>ПЛАТИТЕ НАЛОГ С КАРТЫ ИЛИ ПО КВИТАНЦИИ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b/>
          <w:bCs/>
          <w:color w:val="333333"/>
          <w:sz w:val="23"/>
          <w:szCs w:val="23"/>
          <w:lang w:eastAsia="ru-RU"/>
        </w:rPr>
        <w:t>Карту можно отсканировать и привязать для быстрой оплаты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Платить налог можно частями или всю сумму сразу. Главное, чтобы начисленная сумма была уплачена не позднее 25 числа следующего месяца.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br/>
        <w:t xml:space="preserve">В приложении есть возможность привязки банковской карты для быстрой и удобной оплаты. Если </w:t>
      </w: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lastRenderedPageBreak/>
        <w:t>хотите платить по квитанции, сформируйте платежный документ, перешлите его, куда удобно, или сохраните, чтобы потом заплатить.</w:t>
      </w: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drawing>
          <wp:inline distT="0" distB="0" distL="0" distR="0">
            <wp:extent cx="7239000" cy="7010400"/>
            <wp:effectExtent l="0" t="0" r="0" b="0"/>
            <wp:docPr id="14" name="Рисунок 14" descr="npd-how-007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pd-how-007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br/>
      </w:r>
      <w:hyperlink r:id="rId46" w:anchor="taxcalc" w:tgtFrame="_blank" w:history="1">
        <w:r w:rsidRPr="001C6CD6">
          <w:rPr>
            <w:rFonts w:ascii="Segoe UI" w:eastAsia="Times New Roman" w:hAnsi="Segoe UI" w:cs="Segoe UI"/>
            <w:color w:val="0060DF"/>
            <w:sz w:val="23"/>
            <w:szCs w:val="23"/>
            <w:u w:val="single"/>
            <w:lang w:eastAsia="ru-RU"/>
          </w:rPr>
          <w:t>Сроки начисления и уплаты</w:t>
        </w:r>
      </w:hyperlink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225" w:after="225" w:line="240" w:lineRule="auto"/>
        <w:outlineLvl w:val="2"/>
        <w:rPr>
          <w:rFonts w:ascii="inherit" w:eastAsia="Times New Roman" w:hAnsi="inherit" w:cs="Segoe UI"/>
          <w:color w:val="333333"/>
          <w:sz w:val="26"/>
          <w:szCs w:val="26"/>
          <w:lang w:eastAsia="ru-RU"/>
        </w:rPr>
      </w:pPr>
      <w:r w:rsidRPr="001C6CD6">
        <w:rPr>
          <w:rFonts w:ascii="inherit" w:eastAsia="Times New Roman" w:hAnsi="inherit" w:cs="Segoe UI"/>
          <w:b/>
          <w:bCs/>
          <w:color w:val="333333"/>
          <w:sz w:val="26"/>
          <w:szCs w:val="26"/>
          <w:lang w:eastAsia="ru-RU"/>
        </w:rPr>
        <w:t>ПОДТВЕРЖДАЙТЕ ДОХОДЫ И РЕГИСТРАЦИЮ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b/>
          <w:bCs/>
          <w:color w:val="333333"/>
          <w:sz w:val="23"/>
          <w:szCs w:val="23"/>
          <w:lang w:eastAsia="ru-RU"/>
        </w:rPr>
        <w:t>Справки формируются в приложении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lastRenderedPageBreak/>
        <w:t>Плательщики налога на профессиональный доход могут подтверждать свои доходы при получении кредита или оформлении пособий.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В приложении формируются две справки: о регистрации в качестве </w:t>
      </w:r>
      <w:proofErr w:type="spell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самозанятого</w:t>
      </w:r>
      <w:proofErr w:type="spell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и доходах за любой период.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Справку можно отправить на электронную почту — в ту организацию, которая попросила </w:t>
      </w:r>
      <w:proofErr w:type="gram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предоставить такой документ</w:t>
      </w:r>
      <w:proofErr w:type="gram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. Кроме справки о постановке на учет регистрацию можно также проверить в специальном сервисе. Расскажите клиентам о такой возможности: это важно для них при заключении договоров.</w:t>
      </w: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drawing>
          <wp:inline distT="0" distB="0" distL="0" distR="0">
            <wp:extent cx="10448925" cy="6953250"/>
            <wp:effectExtent l="0" t="0" r="9525" b="0"/>
            <wp:docPr id="15" name="Рисунок 15" descr="npd-how-008.pn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pd-how-008.pn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0DF"/>
          <w:sz w:val="21"/>
          <w:szCs w:val="21"/>
          <w:lang w:eastAsia="ru-RU"/>
        </w:rPr>
        <w:lastRenderedPageBreak/>
        <w:drawing>
          <wp:inline distT="0" distB="0" distL="0" distR="0">
            <wp:extent cx="7153275" cy="6991350"/>
            <wp:effectExtent l="0" t="0" r="9525" b="0"/>
            <wp:docPr id="16" name="Рисунок 16" descr="npd-how-009.pn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pd-how-009.pn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D6" w:rsidRPr="001C6CD6" w:rsidRDefault="004B2FB0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hyperlink r:id="rId51" w:anchor="maxprofit" w:tgtFrame="_blank" w:history="1">
        <w:r w:rsidR="001C6CD6" w:rsidRPr="001C6CD6">
          <w:rPr>
            <w:rFonts w:ascii="Segoe UI" w:eastAsia="Times New Roman" w:hAnsi="Segoe UI" w:cs="Segoe UI"/>
            <w:color w:val="0060DF"/>
            <w:sz w:val="23"/>
            <w:szCs w:val="23"/>
            <w:u w:val="single"/>
            <w:lang w:eastAsia="ru-RU"/>
          </w:rPr>
          <w:t>Ограничения по доходам</w:t>
        </w:r>
      </w:hyperlink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C6CD6" w:rsidRPr="001C6CD6" w:rsidRDefault="001C6CD6" w:rsidP="001C6CD6">
      <w:pPr>
        <w:shd w:val="clear" w:color="auto" w:fill="FFFFFF"/>
        <w:spacing w:before="225" w:after="225" w:line="240" w:lineRule="auto"/>
        <w:outlineLvl w:val="2"/>
        <w:rPr>
          <w:rFonts w:ascii="inherit" w:eastAsia="Times New Roman" w:hAnsi="inherit" w:cs="Segoe UI"/>
          <w:color w:val="333333"/>
          <w:sz w:val="26"/>
          <w:szCs w:val="26"/>
          <w:lang w:eastAsia="ru-RU"/>
        </w:rPr>
      </w:pPr>
      <w:r w:rsidRPr="001C6CD6">
        <w:rPr>
          <w:rFonts w:ascii="inherit" w:eastAsia="Times New Roman" w:hAnsi="inherit" w:cs="Segoe UI"/>
          <w:b/>
          <w:bCs/>
          <w:color w:val="333333"/>
          <w:sz w:val="26"/>
          <w:szCs w:val="26"/>
          <w:lang w:eastAsia="ru-RU"/>
        </w:rPr>
        <w:t>ПРЕКРАТИТЕ РЕГИСТРАЦИЮ В ЛЮБОЕ ВРЕМЯ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b/>
          <w:bCs/>
          <w:color w:val="333333"/>
          <w:sz w:val="23"/>
          <w:szCs w:val="23"/>
          <w:lang w:eastAsia="ru-RU"/>
        </w:rPr>
        <w:t>Подать заявление можно через интернет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Если вы больше не хотите быть плательщиком налога на профессиональный доход (</w:t>
      </w:r>
      <w:proofErr w:type="spell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самозанятым</w:t>
      </w:r>
      <w:proofErr w:type="spell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), просто сообщите об этом через приложение. Регистрацию прекратят, а начислений больше не будет.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lastRenderedPageBreak/>
        <w:t>При снятии с учета выберите подходящую причину. Больше ничего делать не нужно. Не забудьте заплатить налоги, которые вам начислили за период работы. Если сняться с учета, задолженность все равно нужно погасить.</w:t>
      </w:r>
    </w:p>
    <w:p w:rsidR="001C6CD6" w:rsidRPr="001C6CD6" w:rsidRDefault="001C6CD6" w:rsidP="001C6CD6">
      <w:pPr>
        <w:shd w:val="clear" w:color="auto" w:fill="FFFFFF"/>
        <w:spacing w:before="120" w:after="120" w:line="330" w:lineRule="atLeast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В любое время можно заново зарегистрироваться и платить налог в качестве </w:t>
      </w:r>
      <w:proofErr w:type="spellStart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самозанятого</w:t>
      </w:r>
      <w:proofErr w:type="spellEnd"/>
      <w:r w:rsidRPr="001C6CD6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. Процедура регистрации будет такой же, как и в первый раз.</w:t>
      </w:r>
    </w:p>
    <w:p w:rsidR="001C6CD6" w:rsidRPr="001C6CD6" w:rsidRDefault="001C6CD6" w:rsidP="001C6CD6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C6CD6">
        <w:rPr>
          <w:rFonts w:ascii="Segoe UI" w:eastAsia="Times New Roman" w:hAnsi="Segoe UI" w:cs="Segoe UI"/>
          <w:noProof/>
          <w:color w:val="0066B3"/>
          <w:sz w:val="21"/>
          <w:szCs w:val="21"/>
          <w:lang w:eastAsia="ru-RU"/>
        </w:rPr>
        <w:drawing>
          <wp:inline distT="0" distB="0" distL="0" distR="0">
            <wp:extent cx="3343275" cy="7239000"/>
            <wp:effectExtent l="0" t="0" r="9525" b="0"/>
            <wp:docPr id="17" name="Рисунок 17" descr="npd-how-016.pn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pd-how-016.pn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21" w:rsidRDefault="008E2A21"/>
    <w:sectPr w:rsidR="008E2A21" w:rsidSect="001C6CD6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A97DC4"/>
    <w:multiLevelType w:val="multilevel"/>
    <w:tmpl w:val="1DE43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5E9A"/>
    <w:rsid w:val="001C6CD6"/>
    <w:rsid w:val="003521D9"/>
    <w:rsid w:val="004B2FB0"/>
    <w:rsid w:val="004B702E"/>
    <w:rsid w:val="0050147D"/>
    <w:rsid w:val="00675E9A"/>
    <w:rsid w:val="007331B8"/>
    <w:rsid w:val="0088463A"/>
    <w:rsid w:val="008E2A21"/>
    <w:rsid w:val="00B43B2F"/>
    <w:rsid w:val="00E47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F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C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8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6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52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7974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4237702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D9D9D9"/>
                        <w:left w:val="single" w:sz="6" w:space="12" w:color="D9D9D9"/>
                        <w:bottom w:val="single" w:sz="6" w:space="6" w:color="D9D9D9"/>
                        <w:right w:val="single" w:sz="6" w:space="12" w:color="D9D9D9"/>
                      </w:divBdr>
                      <w:divsChild>
                        <w:div w:id="96470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9938882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2150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434441113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39719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769424732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626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2129465114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67942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8955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08833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179918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17580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209357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1576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6588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62979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127363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878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194106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89928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209682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7297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9413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12132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35982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1253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180862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30887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42102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6624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  <w:div w:id="194337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712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iki.tax.nalog.ru/mw/index.php?title=%D0%9D%D0%B0%D0%BB%D0%BE%D0%B3_%D0%BD%D0%B0_%D0%BF%D1%80%D0%BE%D1%84%D0%B5%D1%81%D1%81%D0%B8%D0%BE%D0%BD%D0%B0%D0%BB%D1%8C%D0%BD%D1%8B%D0%B9_%D0%B4%D0%BE%D1%85%D0%BE%D0%B4:_%D0%9C%D0%BE%D0%B1%D0%B8%D0%BB%D1%8C%D0%BD%D0%BE%D0%B5_%D0%BF%D1%80%D0%B8%D0%BB%D0%BE%D0%B6%D0%B5%D0%BD%D0%B8%D0%B5_%22%D0%9C%D0%BE%D0%B9_%D0%BD%D0%B0%D0%BB%D0%BE%D0%B3%22&amp;printable=yes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://wiki.tax.nalog.ru/mw/index.php?title=%D0%A4%D0%B0%D0%B9%D0%BB:moy_nalog_1.png" TargetMode="External"/><Relationship Id="rId39" Type="http://schemas.openxmlformats.org/officeDocument/2006/relationships/image" Target="media/image11.png"/><Relationship Id="rId21" Type="http://schemas.openxmlformats.org/officeDocument/2006/relationships/hyperlink" Target="https://www.nalog.ru/rn77/fl/interest/lk-account/" TargetMode="External"/><Relationship Id="rId34" Type="http://schemas.openxmlformats.org/officeDocument/2006/relationships/image" Target="media/image9.png"/><Relationship Id="rId42" Type="http://schemas.openxmlformats.org/officeDocument/2006/relationships/hyperlink" Target="http://wiki.tax.nalog.ru/mw/index.php?title=%D0%A4%D0%B0%D0%B9%D0%BB:npd-how-006.png" TargetMode="External"/><Relationship Id="rId47" Type="http://schemas.openxmlformats.org/officeDocument/2006/relationships/hyperlink" Target="http://wiki.tax.nalog.ru/mw/index.php?title=%D0%A4%D0%B0%D0%B9%D0%BB:npd-how-008.png" TargetMode="External"/><Relationship Id="rId50" Type="http://schemas.openxmlformats.org/officeDocument/2006/relationships/image" Target="media/image16.png"/><Relationship Id="rId55" Type="http://schemas.openxmlformats.org/officeDocument/2006/relationships/theme" Target="theme/theme1.xml"/><Relationship Id="rId7" Type="http://schemas.openxmlformats.org/officeDocument/2006/relationships/hyperlink" Target="http://wiki.tax.nalog.ru/mw/index.php?title=%D0%9D%D0%B0%D0%BB%D0%BE%D0%B3_%D0%BD%D0%B0_%D0%BF%D1%80%D0%BE%D1%84%D0%B5%D1%81%D1%81%D0%B8%D0%BE%D0%BD%D0%B0%D0%BB%D1%8C%D0%BD%D1%8B%D0%B9_%D0%B4%D0%BE%D1%85%D0%BE%D0%B4:_%D0%9C%D0%BE%D0%B1%D0%B8%D0%BB%D1%8C%D0%BD%D0%BE%D0%B5_%D0%BF%D1%80%D0%B8%D0%BB%D0%BE%D0%B6%D0%B5%D0%BD%D0%B8%D0%B5_%22%D0%9C%D0%BE%D0%B9_%D0%BD%D0%B0%D0%BB%D0%BE%D0%B3%22&amp;printable=yes" TargetMode="External"/><Relationship Id="rId12" Type="http://schemas.openxmlformats.org/officeDocument/2006/relationships/hyperlink" Target="http://wiki.tax.nalog.ru/mw/index.php?title=%D0%9D%D0%B0%D0%BB%D0%BE%D0%B3_%D0%BD%D0%B0_%D0%BF%D1%80%D0%BE%D1%84%D0%B5%D1%81%D1%81%D0%B8%D0%BE%D0%BD%D0%B0%D0%BB%D1%8C%D0%BD%D1%8B%D0%B9_%D0%B4%D0%BE%D1%85%D0%BE%D0%B4:_%D0%9C%D0%BE%D0%B1%D0%B8%D0%BB%D1%8C%D0%BD%D0%BE%D0%B5_%D0%BF%D1%80%D0%B8%D0%BB%D0%BE%D0%B6%D0%B5%D0%BD%D0%B8%D0%B5_%22%D0%9C%D0%BE%D0%B9_%D0%BD%D0%B0%D0%BB%D0%BE%D0%B3%22&amp;printable=yes" TargetMode="External"/><Relationship Id="rId17" Type="http://schemas.openxmlformats.org/officeDocument/2006/relationships/hyperlink" Target="http://wiki.tax.nalog.ru/mw/index.php?title=%D0%A4%D0%B0%D0%B9%D0%BB:app-pic-01.png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://wiki.tax.nalog.ru/mw/index.php?title=%D0%A4%D0%B0%D0%B9%D0%BB:npd-how-002.png" TargetMode="External"/><Relationship Id="rId38" Type="http://schemas.openxmlformats.org/officeDocument/2006/relationships/hyperlink" Target="http://wiki.tax.nalog.ru/mw/index.php?title=%D0%A4%D0%B0%D0%B9%D0%BB:npd-how-004_(1).png" TargetMode="External"/><Relationship Id="rId46" Type="http://schemas.openxmlformats.org/officeDocument/2006/relationships/hyperlink" Target="https://npd.nalog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ki.tax.nalog.ru/mw/index.php?title=%D0%9D%D0%B0%D0%BB%D0%BE%D0%B3_%D0%BD%D0%B0_%D0%BF%D1%80%D0%BE%D1%84%D0%B5%D1%81%D1%81%D0%B8%D0%BE%D0%BD%D0%B0%D0%BB%D1%8C%D0%BD%D1%8B%D0%B9_%D0%B4%D0%BE%D1%85%D0%BE%D0%B4:_%D0%9C%D0%BE%D0%B1%D0%B8%D0%BB%D1%8C%D0%BD%D0%BE%D0%B5_%D0%BF%D1%80%D0%B8%D0%BB%D0%BE%D0%B6%D0%B5%D0%BD%D0%B8%D0%B5_%22%D0%9C%D0%BE%D0%B9_%D0%BD%D0%B0%D0%BB%D0%BE%D0%B3%22&amp;printable=yes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7.png"/><Relationship Id="rId41" Type="http://schemas.openxmlformats.org/officeDocument/2006/relationships/image" Target="media/image12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iki.tax.nalog.ru/mw/index.php?title=%D0%9D%D0%B0%D0%BB%D0%BE%D0%B3_%D0%BD%D0%B0_%D0%BF%D1%80%D0%BE%D1%84%D0%B5%D1%81%D1%81%D0%B8%D0%BE%D0%BD%D0%B0%D0%BB%D1%8C%D0%BD%D1%8B%D0%B9_%D0%B4%D0%BE%D1%85%D0%BE%D0%B4:_%D0%9C%D0%BE%D0%B1%D0%B8%D0%BB%D1%8C%D0%BD%D0%BE%D0%B5_%D0%BF%D1%80%D0%B8%D0%BB%D0%BE%D0%B6%D0%B5%D0%BD%D0%B8%D0%B5_%22%D0%9C%D0%BE%D0%B9_%D0%BD%D0%B0%D0%BB%D0%BE%D0%B3%22&amp;printable=yes" TargetMode="External"/><Relationship Id="rId24" Type="http://schemas.openxmlformats.org/officeDocument/2006/relationships/hyperlink" Target="http://wiki.tax.nalog.ru/mw/index.php?title=%D0%A4%D0%B0%D0%B9%D0%BB:app-pic-110.png" TargetMode="External"/><Relationship Id="rId32" Type="http://schemas.openxmlformats.org/officeDocument/2006/relationships/image" Target="media/image8.png"/><Relationship Id="rId37" Type="http://schemas.openxmlformats.org/officeDocument/2006/relationships/hyperlink" Target="https://npd.nalog.ru/" TargetMode="External"/><Relationship Id="rId40" Type="http://schemas.openxmlformats.org/officeDocument/2006/relationships/hyperlink" Target="http://wiki.tax.nalog.ru/mw/index.php?title=%D0%A4%D0%B0%D0%B9%D0%BB:npd-how-005.png" TargetMode="External"/><Relationship Id="rId45" Type="http://schemas.openxmlformats.org/officeDocument/2006/relationships/image" Target="media/image14.png"/><Relationship Id="rId53" Type="http://schemas.openxmlformats.org/officeDocument/2006/relationships/image" Target="media/image17.png"/><Relationship Id="rId5" Type="http://schemas.openxmlformats.org/officeDocument/2006/relationships/hyperlink" Target="http://wiki.tax.nalog.ru/mw/index.php?title=%D0%A4%D0%B0%D0%B9%D0%BB:npd-how-017.png" TargetMode="External"/><Relationship Id="rId15" Type="http://schemas.openxmlformats.org/officeDocument/2006/relationships/hyperlink" Target="http://wiki.tax.nalog.ru/mw/index.php?title=%D0%9D%D0%B0%D0%BB%D0%BE%D0%B3_%D0%BD%D0%B0_%D0%BF%D1%80%D0%BE%D1%84%D0%B5%D1%81%D1%81%D0%B8%D0%BE%D0%BD%D0%B0%D0%BB%D1%8C%D0%BD%D1%8B%D0%B9_%D0%B4%D0%BE%D1%85%D0%BE%D0%B4:_%D0%9C%D0%BE%D0%B1%D0%B8%D0%BB%D1%8C%D0%BD%D0%BE%D0%B5_%D0%BF%D1%80%D0%B8%D0%BB%D0%BE%D0%B6%D0%B5%D0%BD%D0%B8%D0%B5_%22%D0%9C%D0%BE%D0%B9_%D0%BD%D0%B0%D0%BB%D0%BE%D0%B3%22&amp;printable=yes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://wiki.tax.nalog.ru/mw/index.php?title=%D0%A4%D0%B0%D0%B9%D0%BB:moy_nalog_2.png" TargetMode="External"/><Relationship Id="rId36" Type="http://schemas.openxmlformats.org/officeDocument/2006/relationships/image" Target="media/image10.png"/><Relationship Id="rId49" Type="http://schemas.openxmlformats.org/officeDocument/2006/relationships/hyperlink" Target="http://wiki.tax.nalog.ru/mw/index.php?title=%D0%A4%D0%B0%D0%B9%D0%BB:npd-how-009.png" TargetMode="External"/><Relationship Id="rId10" Type="http://schemas.openxmlformats.org/officeDocument/2006/relationships/hyperlink" Target="http://wiki.tax.nalog.ru/mw/index.php?title=%D0%9D%D0%B0%D0%BB%D0%BE%D0%B3_%D0%BD%D0%B0_%D0%BF%D1%80%D0%BE%D1%84%D0%B5%D1%81%D1%81%D0%B8%D0%BE%D0%BD%D0%B0%D0%BB%D1%8C%D0%BD%D1%8B%D0%B9_%D0%B4%D0%BE%D1%85%D0%BE%D0%B4:_%D0%9C%D0%BE%D0%B1%D0%B8%D0%BB%D1%8C%D0%BD%D0%BE%D0%B5_%D0%BF%D1%80%D0%B8%D0%BB%D0%BE%D0%B6%D0%B5%D0%BD%D0%B8%D0%B5_%22%D0%9C%D0%BE%D0%B9_%D0%BD%D0%B0%D0%BB%D0%BE%D0%B3%22&amp;printable=yes" TargetMode="External"/><Relationship Id="rId19" Type="http://schemas.openxmlformats.org/officeDocument/2006/relationships/hyperlink" Target="http://wiki.tax.nalog.ru/mw/index.php?title=%D0%A4%D0%B0%D0%B9%D0%BB:app-registration.jpg" TargetMode="External"/><Relationship Id="rId31" Type="http://schemas.openxmlformats.org/officeDocument/2006/relationships/hyperlink" Target="http://wiki.tax.nalog.ru/mw/index.php?title=%D0%A4%D0%B0%D0%B9%D0%BB:npd-how-001.png" TargetMode="External"/><Relationship Id="rId44" Type="http://schemas.openxmlformats.org/officeDocument/2006/relationships/hyperlink" Target="http://wiki.tax.nalog.ru/mw/index.php?title=%D0%A4%D0%B0%D0%B9%D0%BB:npd-how-007.png" TargetMode="External"/><Relationship Id="rId52" Type="http://schemas.openxmlformats.org/officeDocument/2006/relationships/hyperlink" Target="http://wiki.tax.nalog.ru/mw/index.php?title=%D0%A4%D0%B0%D0%B9%D0%BB:npd-how-016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iki.tax.nalog.ru/mw/index.php?title=%D0%9D%D0%B0%D0%BB%D0%BE%D0%B3_%D0%BD%D0%B0_%D0%BF%D1%80%D0%BE%D1%84%D0%B5%D1%81%D1%81%D0%B8%D0%BE%D0%BD%D0%B0%D0%BB%D1%8C%D0%BD%D1%8B%D0%B9_%D0%B4%D0%BE%D1%85%D0%BE%D0%B4:_%D0%9C%D0%BE%D0%B1%D0%B8%D0%BB%D1%8C%D0%BD%D0%BE%D0%B5_%D0%BF%D1%80%D0%B8%D0%BB%D0%BE%D0%B6%D0%B5%D0%BD%D0%B8%D0%B5_%22%D0%9C%D0%BE%D0%B9_%D0%BD%D0%B0%D0%BB%D0%BE%D0%B3%22&amp;printable=yes" TargetMode="External"/><Relationship Id="rId14" Type="http://schemas.openxmlformats.org/officeDocument/2006/relationships/hyperlink" Target="http://wiki.tax.nalog.ru/mw/index.php?title=%D0%9D%D0%B0%D0%BB%D0%BE%D0%B3_%D0%BD%D0%B0_%D0%BF%D1%80%D0%BE%D1%84%D0%B5%D1%81%D1%81%D0%B8%D0%BE%D0%BD%D0%B0%D0%BB%D1%8C%D0%BD%D1%8B%D0%B9_%D0%B4%D0%BE%D1%85%D0%BE%D0%B4:_%D0%9C%D0%BE%D0%B1%D0%B8%D0%BB%D1%8C%D0%BD%D0%BE%D0%B5_%D0%BF%D1%80%D0%B8%D0%BB%D0%BE%D0%B6%D0%B5%D0%BD%D0%B8%D0%B5_%22%D0%9C%D0%BE%D0%B9_%D0%BD%D0%B0%D0%BB%D0%BE%D0%B3%22&amp;printable=yes" TargetMode="External"/><Relationship Id="rId22" Type="http://schemas.openxmlformats.org/officeDocument/2006/relationships/hyperlink" Target="http://wiki.tax.nalog.ru/mw/index.php?title=%D0%A4%D0%B0%D0%B9%D0%BB:app-pic-109.png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npd.nalog.ru/faq/" TargetMode="External"/><Relationship Id="rId35" Type="http://schemas.openxmlformats.org/officeDocument/2006/relationships/hyperlink" Target="http://wiki.tax.nalog.ru/mw/index.php?title=%D0%A4%D0%B0%D0%B9%D0%BB:npd-how-004.png" TargetMode="External"/><Relationship Id="rId43" Type="http://schemas.openxmlformats.org/officeDocument/2006/relationships/image" Target="media/image13.png"/><Relationship Id="rId48" Type="http://schemas.openxmlformats.org/officeDocument/2006/relationships/image" Target="media/image15.png"/><Relationship Id="rId56" Type="http://schemas.microsoft.com/office/2007/relationships/stylesWithEffects" Target="stylesWithEffects.xml"/><Relationship Id="rId8" Type="http://schemas.openxmlformats.org/officeDocument/2006/relationships/hyperlink" Target="http://wiki.tax.nalog.ru/mw/index.php?title=%D0%9D%D0%B0%D0%BB%D0%BE%D0%B3_%D0%BD%D0%B0_%D0%BF%D1%80%D0%BE%D1%84%D0%B5%D1%81%D1%81%D0%B8%D0%BE%D0%BD%D0%B0%D0%BB%D1%8C%D0%BD%D1%8B%D0%B9_%D0%B4%D0%BE%D1%85%D0%BE%D0%B4:_%D0%9C%D0%BE%D0%B1%D0%B8%D0%BB%D1%8C%D0%BD%D0%BE%D0%B5_%D0%BF%D1%80%D0%B8%D0%BB%D0%BE%D0%B6%D0%B5%D0%BD%D0%B8%D0%B5_%22%D0%9C%D0%BE%D0%B9_%D0%BD%D0%B0%D0%BB%D0%BE%D0%B3%22&amp;printable=yes" TargetMode="External"/><Relationship Id="rId51" Type="http://schemas.openxmlformats.org/officeDocument/2006/relationships/hyperlink" Target="https://npd.nalog.ru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1856</Words>
  <Characters>10581</Characters>
  <Application>Microsoft Office Word</Application>
  <DocSecurity>0</DocSecurity>
  <Lines>88</Lines>
  <Paragraphs>24</Paragraphs>
  <ScaleCrop>false</ScaleCrop>
  <Company/>
  <LinksUpToDate>false</LinksUpToDate>
  <CharactersWithSpaces>12413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Зубарева Татьяна Владимировна</dc:creator>
  <cp:lastModifiedBy>ZaidullinaLA</cp:lastModifiedBy>
  <cp:revision>2</cp:revision>
  <dcterms:created xsi:type="dcterms:W3CDTF">2021-03-03T10:56:00Z</dcterms:created>
  <dcterms:modified xsi:type="dcterms:W3CDTF">2021-03-03T10:56:00Z</dcterms:modified>
</cp:coreProperties>
</file>